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B73" w:rsidRDefault="00BE4B73" w:rsidP="00BE4B73">
      <w:pPr>
        <w:autoSpaceDE w:val="0"/>
        <w:autoSpaceDN w:val="0"/>
        <w:adjustRightInd w:val="0"/>
        <w:spacing w:after="0" w:line="288" w:lineRule="auto"/>
        <w:ind w:firstLine="206"/>
        <w:jc w:val="right"/>
        <w:rPr>
          <w:rFonts w:ascii="Times New Roman CYR" w:hAnsi="Times New Roman CYR" w:cs="Times New Roman CYR"/>
        </w:rPr>
      </w:pPr>
      <w:r>
        <w:rPr>
          <w:rFonts w:ascii="Times New Roman CYR" w:hAnsi="Times New Roman CYR" w:cs="Times New Roman CYR"/>
        </w:rPr>
        <w:t>Приложение № 9</w:t>
      </w:r>
    </w:p>
    <w:p w:rsidR="00BE4B73" w:rsidRDefault="00BE4B73" w:rsidP="00BE4B73">
      <w:pPr>
        <w:autoSpaceDE w:val="0"/>
        <w:autoSpaceDN w:val="0"/>
        <w:adjustRightInd w:val="0"/>
        <w:spacing w:after="0" w:line="288" w:lineRule="auto"/>
        <w:ind w:firstLine="206"/>
        <w:jc w:val="right"/>
        <w:rPr>
          <w:rFonts w:ascii="Times New Roman CYR" w:hAnsi="Times New Roman CYR" w:cs="Times New Roman CYR"/>
        </w:rPr>
      </w:pPr>
      <w:r w:rsidRPr="00BE4B73">
        <w:rPr>
          <w:rFonts w:ascii="Times New Roman" w:hAnsi="Times New Roman" w:cs="Times New Roman"/>
        </w:rPr>
        <w:t xml:space="preserve"> </w:t>
      </w:r>
      <w:r w:rsidR="00652A92">
        <w:rPr>
          <w:rFonts w:ascii="Times New Roman CYR" w:hAnsi="Times New Roman CYR" w:cs="Times New Roman CYR"/>
        </w:rPr>
        <w:t>УТВЕРЖДЕНО приказом №127 от 31.08.2020</w:t>
      </w:r>
      <w:r>
        <w:rPr>
          <w:rFonts w:ascii="Times New Roman CYR" w:hAnsi="Times New Roman CYR" w:cs="Times New Roman CYR"/>
        </w:rPr>
        <w:t xml:space="preserve">г. </w:t>
      </w:r>
    </w:p>
    <w:p w:rsidR="00BE4B73" w:rsidRPr="00BE4B73" w:rsidRDefault="00BE4B73" w:rsidP="00BE4B73">
      <w:pPr>
        <w:autoSpaceDE w:val="0"/>
        <w:autoSpaceDN w:val="0"/>
        <w:adjustRightInd w:val="0"/>
        <w:spacing w:after="0" w:line="288" w:lineRule="auto"/>
        <w:ind w:firstLine="206"/>
        <w:jc w:val="both"/>
        <w:rPr>
          <w:rFonts w:ascii="Calibri" w:hAnsi="Calibri" w:cs="Calibri"/>
        </w:rPr>
      </w:pPr>
    </w:p>
    <w:p w:rsidR="00BE4B73" w:rsidRPr="00BE4B73" w:rsidRDefault="00BE4B73" w:rsidP="00BE4B73">
      <w:pPr>
        <w:autoSpaceDE w:val="0"/>
        <w:autoSpaceDN w:val="0"/>
        <w:adjustRightInd w:val="0"/>
        <w:spacing w:after="0"/>
        <w:ind w:firstLine="206"/>
        <w:jc w:val="center"/>
        <w:rPr>
          <w:rFonts w:ascii="Times New Roman" w:hAnsi="Times New Roman" w:cs="Times New Roman"/>
          <w:b/>
          <w:bCs/>
          <w:color w:val="020802"/>
          <w:sz w:val="24"/>
          <w:szCs w:val="24"/>
        </w:rPr>
      </w:pPr>
      <w:r>
        <w:rPr>
          <w:rFonts w:ascii="Times New Roman CYR" w:hAnsi="Times New Roman CYR" w:cs="Times New Roman CYR"/>
          <w:b/>
          <w:bCs/>
          <w:sz w:val="24"/>
          <w:szCs w:val="24"/>
        </w:rPr>
        <w:t xml:space="preserve">Положение об ответственности работников, допущенных к обработке персональных данных и иной конфиденциальной информации </w:t>
      </w:r>
      <w:r w:rsidR="006D4575">
        <w:rPr>
          <w:rFonts w:ascii="Times New Roman CYR" w:hAnsi="Times New Roman CYR" w:cs="Times New Roman CYR"/>
          <w:b/>
          <w:bCs/>
          <w:color w:val="020802"/>
          <w:sz w:val="24"/>
          <w:szCs w:val="24"/>
        </w:rPr>
        <w:t xml:space="preserve">Муниципального  автономного </w:t>
      </w:r>
      <w:r>
        <w:rPr>
          <w:rFonts w:ascii="Times New Roman CYR" w:hAnsi="Times New Roman CYR" w:cs="Times New Roman CYR"/>
          <w:b/>
          <w:bCs/>
          <w:color w:val="020802"/>
          <w:sz w:val="24"/>
          <w:szCs w:val="24"/>
        </w:rPr>
        <w:t>дошкольного образовательного учреждения</w:t>
      </w:r>
      <w:r w:rsidR="006D4575">
        <w:rPr>
          <w:rFonts w:ascii="Times New Roman CYR" w:hAnsi="Times New Roman CYR" w:cs="Times New Roman CYR"/>
          <w:b/>
          <w:bCs/>
          <w:color w:val="020802"/>
          <w:sz w:val="24"/>
          <w:szCs w:val="24"/>
        </w:rPr>
        <w:t xml:space="preserve"> </w:t>
      </w:r>
      <w:r>
        <w:rPr>
          <w:rFonts w:ascii="Times New Roman CYR" w:hAnsi="Times New Roman CYR" w:cs="Times New Roman CYR"/>
          <w:b/>
          <w:bCs/>
          <w:color w:val="020802"/>
          <w:sz w:val="24"/>
          <w:szCs w:val="24"/>
        </w:rPr>
        <w:t xml:space="preserve"> детского сада </w:t>
      </w:r>
      <w:r w:rsidRPr="00BE4B73">
        <w:rPr>
          <w:rFonts w:ascii="Times New Roman" w:hAnsi="Times New Roman" w:cs="Times New Roman"/>
          <w:b/>
          <w:bCs/>
          <w:color w:val="020802"/>
          <w:sz w:val="24"/>
          <w:szCs w:val="24"/>
        </w:rPr>
        <w:t>«</w:t>
      </w:r>
      <w:r w:rsidR="006D4575">
        <w:rPr>
          <w:rFonts w:ascii="Times New Roman CYR" w:hAnsi="Times New Roman CYR" w:cs="Times New Roman CYR"/>
          <w:b/>
          <w:bCs/>
          <w:color w:val="020802"/>
          <w:sz w:val="24"/>
          <w:szCs w:val="24"/>
        </w:rPr>
        <w:t>Тополек</w:t>
      </w:r>
      <w:r w:rsidRPr="00BE4B73">
        <w:rPr>
          <w:rFonts w:ascii="Times New Roman" w:hAnsi="Times New Roman" w:cs="Times New Roman"/>
          <w:b/>
          <w:bCs/>
          <w:color w:val="020802"/>
          <w:sz w:val="24"/>
          <w:szCs w:val="24"/>
        </w:rPr>
        <w:t>»</w:t>
      </w:r>
    </w:p>
    <w:p w:rsidR="00BE4B73" w:rsidRPr="00BE4B73" w:rsidRDefault="00BE4B73" w:rsidP="00BE4B73">
      <w:pPr>
        <w:autoSpaceDE w:val="0"/>
        <w:autoSpaceDN w:val="0"/>
        <w:adjustRightInd w:val="0"/>
        <w:spacing w:after="0" w:line="288" w:lineRule="auto"/>
        <w:ind w:firstLine="206"/>
        <w:jc w:val="both"/>
        <w:rPr>
          <w:rFonts w:ascii="Calibri" w:hAnsi="Calibri" w:cs="Calibri"/>
        </w:rPr>
      </w:pPr>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Общая часть</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Конституцией РФ установлено, что каждый гражданин имеет право на неприкосновенность частной жизни, личную и семейную тайну, защиту чести и доброго имени. Сбор, хранение, использование и распространение информации о частной жизни лица без его согласия не допускаются (ст. 23, 24 Конституции РФ).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 </w:t>
      </w:r>
    </w:p>
    <w:p w:rsidR="00BE4B73" w:rsidRPr="00BE4B73" w:rsidRDefault="00BE4B73" w:rsidP="00BE4B73">
      <w:pPr>
        <w:autoSpaceDE w:val="0"/>
        <w:autoSpaceDN w:val="0"/>
        <w:adjustRightInd w:val="0"/>
        <w:spacing w:after="0" w:line="288" w:lineRule="auto"/>
        <w:ind w:firstLine="469"/>
        <w:jc w:val="both"/>
        <w:rPr>
          <w:rFonts w:ascii="Calibri" w:hAnsi="Calibri" w:cs="Calibri"/>
        </w:rPr>
      </w:pPr>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Ответственность работников, допущенных к обработке персональных данных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(ст. 90 ТК). </w:t>
      </w:r>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Дисциплинарная ответственность</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лицо, ненадлежащим образом относящееся к хранению и сбережению указанной информации, сведений, может быть наложено дисциплинарное взыскание.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допустившего ее порчу или утрату.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Дисциплинарная ответственность предусмотрена трудовым законодательством (ст. 192- 195 ТК РФ).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w:t>
      </w:r>
      <w:proofErr w:type="gramEnd"/>
      <w:r>
        <w:rPr>
          <w:rFonts w:ascii="Times New Roman CYR" w:hAnsi="Times New Roman CYR" w:cs="Times New Roman CYR"/>
          <w:sz w:val="24"/>
          <w:szCs w:val="24"/>
        </w:rPr>
        <w:t xml:space="preserve"> ТК РФ.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За разглашение охраняемой законом тайны (государственной, коммерческой, служебной и иной), ставшей известной работнику в связи с выполнением им своих трудовых обязанностей, может последовать расторжение трудового договора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п.п. "в" п. 6 ст. 81 ТК). Кроме того, на работников, разгласивших служебную или коммерческую тайну вопреки </w:t>
      </w:r>
      <w:r>
        <w:rPr>
          <w:rFonts w:ascii="Times New Roman CYR" w:hAnsi="Times New Roman CYR" w:cs="Times New Roman CYR"/>
          <w:sz w:val="24"/>
          <w:szCs w:val="24"/>
        </w:rPr>
        <w:lastRenderedPageBreak/>
        <w:t>трудовому договору, может быть возложена обязанность возместить причиненные этим убытки (</w:t>
      </w:r>
      <w:proofErr w:type="gramStart"/>
      <w:r>
        <w:rPr>
          <w:rFonts w:ascii="Times New Roman CYR" w:hAnsi="Times New Roman CYR" w:cs="Times New Roman CYR"/>
          <w:sz w:val="24"/>
          <w:szCs w:val="24"/>
        </w:rPr>
        <w:t>см</w:t>
      </w:r>
      <w:proofErr w:type="gramEnd"/>
      <w:r>
        <w:rPr>
          <w:rFonts w:ascii="Times New Roman CYR" w:hAnsi="Times New Roman CYR" w:cs="Times New Roman CYR"/>
          <w:sz w:val="24"/>
          <w:szCs w:val="24"/>
        </w:rPr>
        <w:t xml:space="preserve">. ст. 8, ч. 2 ст. 139 ГК РФ; п. 7 ч. 1 ст. 243 ТК). </w:t>
      </w:r>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Административная ответственность</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со ст. 13.11 </w:t>
      </w:r>
      <w:proofErr w:type="spellStart"/>
      <w:r>
        <w:rPr>
          <w:rFonts w:ascii="Times New Roman CYR" w:hAnsi="Times New Roman CYR" w:cs="Times New Roman CYR"/>
          <w:sz w:val="24"/>
          <w:szCs w:val="24"/>
        </w:rPr>
        <w:t>КоАП</w:t>
      </w:r>
      <w:proofErr w:type="spellEnd"/>
      <w:r>
        <w:rPr>
          <w:rFonts w:ascii="Times New Roman CYR" w:hAnsi="Times New Roman CYR" w:cs="Times New Roman CYR"/>
          <w:sz w:val="24"/>
          <w:szCs w:val="24"/>
        </w:rPr>
        <w:t xml:space="preserve">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w:t>
      </w:r>
      <w:proofErr w:type="gramStart"/>
      <w:r>
        <w:rPr>
          <w:rFonts w:ascii="Times New Roman CYR" w:hAnsi="Times New Roman CYR" w:cs="Times New Roman CYR"/>
          <w:sz w:val="24"/>
          <w:szCs w:val="24"/>
        </w:rPr>
        <w:t>накладывается административное взыскание</w:t>
      </w:r>
      <w:proofErr w:type="gramEnd"/>
      <w:r>
        <w:rPr>
          <w:rFonts w:ascii="Times New Roman CYR" w:hAnsi="Times New Roman CYR" w:cs="Times New Roman CYR"/>
          <w:sz w:val="24"/>
          <w:szCs w:val="24"/>
        </w:rPr>
        <w:t>.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 - от 5 тысяч до 10 тысяч рублей (</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 xml:space="preserve"> ред. Федерального закона от 22.06.2007 N 116-ФЗ). </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 </w:t>
      </w:r>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Гражданско-правовая ответственность</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sidRPr="00BE4B73">
        <w:rPr>
          <w:rFonts w:ascii="Times New Roman" w:hAnsi="Times New Roman" w:cs="Times New Roman"/>
          <w:sz w:val="24"/>
          <w:szCs w:val="24"/>
        </w:rPr>
        <w:t xml:space="preserve"> </w:t>
      </w:r>
      <w:proofErr w:type="gramStart"/>
      <w:r>
        <w:rPr>
          <w:rFonts w:ascii="Times New Roman CYR" w:hAnsi="Times New Roman CYR" w:cs="Times New Roman CYR"/>
          <w:sz w:val="24"/>
          <w:szCs w:val="24"/>
        </w:rPr>
        <w:t>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w:t>
      </w:r>
      <w:r>
        <w:rPr>
          <w:rFonts w:ascii="Times New Roman CYR" w:hAnsi="Times New Roman CYR" w:cs="Times New Roman CYR"/>
          <w:sz w:val="16"/>
          <w:szCs w:val="16"/>
        </w:rPr>
        <w:t xml:space="preserve"> </w:t>
      </w:r>
      <w:r>
        <w:rPr>
          <w:rFonts w:ascii="Times New Roman CYR" w:hAnsi="Times New Roman CYR" w:cs="Times New Roman CYR"/>
          <w:sz w:val="24"/>
          <w:szCs w:val="24"/>
        </w:rPr>
        <w:t xml:space="preserve">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(работника) и т.п. (ст.ст. 150, 151, 152 ГК). </w:t>
      </w:r>
      <w:proofErr w:type="gramEnd"/>
    </w:p>
    <w:p w:rsidR="00BE4B73" w:rsidRDefault="00BE4B73" w:rsidP="00BE4B73">
      <w:pPr>
        <w:numPr>
          <w:ilvl w:val="0"/>
          <w:numId w:val="1"/>
        </w:numPr>
        <w:autoSpaceDE w:val="0"/>
        <w:autoSpaceDN w:val="0"/>
        <w:adjustRightInd w:val="0"/>
        <w:spacing w:after="0" w:line="288" w:lineRule="auto"/>
        <w:ind w:firstLine="469"/>
        <w:jc w:val="center"/>
        <w:rPr>
          <w:rFonts w:ascii="Times New Roman CYR" w:hAnsi="Times New Roman CYR" w:cs="Times New Roman CYR"/>
          <w:b/>
          <w:bCs/>
          <w:sz w:val="24"/>
          <w:szCs w:val="24"/>
        </w:rPr>
      </w:pPr>
      <w:r>
        <w:rPr>
          <w:rFonts w:ascii="Times New Roman CYR" w:hAnsi="Times New Roman CYR" w:cs="Times New Roman CYR"/>
          <w:b/>
          <w:bCs/>
          <w:sz w:val="24"/>
          <w:szCs w:val="24"/>
        </w:rPr>
        <w:t>Уголовная ответственность</w:t>
      </w:r>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 xml:space="preserve">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 137 УК),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(в т.ч. работникам) (ст. 140 УК). </w:t>
      </w:r>
      <w:proofErr w:type="gramEnd"/>
    </w:p>
    <w:p w:rsidR="00BE4B73" w:rsidRDefault="00BE4B73" w:rsidP="00BE4B73">
      <w:pPr>
        <w:autoSpaceDE w:val="0"/>
        <w:autoSpaceDN w:val="0"/>
        <w:adjustRightInd w:val="0"/>
        <w:spacing w:after="0" w:line="288" w:lineRule="auto"/>
        <w:ind w:firstLine="469"/>
        <w:jc w:val="both"/>
        <w:rPr>
          <w:rFonts w:ascii="Times New Roman CYR" w:hAnsi="Times New Roman CYR" w:cs="Times New Roman CYR"/>
          <w:sz w:val="24"/>
          <w:szCs w:val="24"/>
        </w:rPr>
      </w:pPr>
      <w:r>
        <w:rPr>
          <w:rFonts w:ascii="Times New Roman CYR" w:hAnsi="Times New Roman CYR" w:cs="Times New Roman CYR"/>
          <w:sz w:val="24"/>
          <w:szCs w:val="24"/>
        </w:rPr>
        <w:t>Так, ст. 137 Уголовного кодекса РФ гласит:</w:t>
      </w:r>
    </w:p>
    <w:p w:rsidR="00BE4B73" w:rsidRDefault="00BE4B73" w:rsidP="00BE4B73">
      <w:pPr>
        <w:numPr>
          <w:ilvl w:val="0"/>
          <w:numId w:val="1"/>
        </w:numPr>
        <w:autoSpaceDE w:val="0"/>
        <w:autoSpaceDN w:val="0"/>
        <w:adjustRightInd w:val="0"/>
        <w:spacing w:after="0" w:line="288" w:lineRule="auto"/>
        <w:ind w:firstLine="469"/>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w:t>
      </w:r>
      <w:proofErr w:type="gramEnd"/>
      <w:r>
        <w:rPr>
          <w:rFonts w:ascii="Times New Roman CYR" w:hAnsi="Times New Roman CYR" w:cs="Times New Roman CYR"/>
          <w:sz w:val="24"/>
          <w:szCs w:val="24"/>
        </w:rPr>
        <w:t xml:space="preserve">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w:t>
      </w:r>
    </w:p>
    <w:p w:rsidR="00BE4B73" w:rsidRDefault="00BE4B73" w:rsidP="00BE4B73">
      <w:pPr>
        <w:numPr>
          <w:ilvl w:val="0"/>
          <w:numId w:val="1"/>
        </w:numPr>
        <w:autoSpaceDE w:val="0"/>
        <w:autoSpaceDN w:val="0"/>
        <w:adjustRightInd w:val="0"/>
        <w:spacing w:after="0" w:line="288" w:lineRule="auto"/>
        <w:ind w:firstLine="469"/>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 xml:space="preserve">Те же деяния, совершенные лицом с использованием своего служебного положения, - 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четырех до шести месяцев". </w:t>
      </w:r>
      <w:proofErr w:type="gramEnd"/>
    </w:p>
    <w:p w:rsidR="00BE4B73" w:rsidRPr="00BE4B73" w:rsidRDefault="00BE4B73" w:rsidP="00BE4B73">
      <w:pPr>
        <w:autoSpaceDE w:val="0"/>
        <w:autoSpaceDN w:val="0"/>
        <w:adjustRightInd w:val="0"/>
        <w:spacing w:after="0"/>
        <w:ind w:firstLine="469"/>
        <w:jc w:val="both"/>
        <w:rPr>
          <w:rFonts w:ascii="Times New Roman" w:hAnsi="Times New Roman" w:cs="Times New Roman"/>
          <w:sz w:val="24"/>
          <w:szCs w:val="24"/>
        </w:rPr>
      </w:pPr>
      <w:r>
        <w:rPr>
          <w:rFonts w:ascii="Times New Roman CYR" w:hAnsi="Times New Roman CYR" w:cs="Times New Roman CYR"/>
          <w:sz w:val="24"/>
          <w:szCs w:val="24"/>
        </w:rPr>
        <w:t xml:space="preserve">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за собой уничтожение, блокирование, </w:t>
      </w:r>
      <w:proofErr w:type="gramStart"/>
      <w:r>
        <w:rPr>
          <w:rFonts w:ascii="Times New Roman CYR" w:hAnsi="Times New Roman CYR" w:cs="Times New Roman CYR"/>
          <w:sz w:val="24"/>
          <w:szCs w:val="24"/>
        </w:rPr>
        <w:t>модификацию</w:t>
      </w:r>
      <w:proofErr w:type="gramEnd"/>
      <w:r>
        <w:rPr>
          <w:rFonts w:ascii="Times New Roman CYR" w:hAnsi="Times New Roman CYR" w:cs="Times New Roman CYR"/>
          <w:sz w:val="24"/>
          <w:szCs w:val="24"/>
        </w:rPr>
        <w:t xml:space="preserve">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 за период от 2 до 5 месяцев, либо исправительными работами на срок от 6 месяцев до одного года, либо лишением свободы на срок до двух лет (</w:t>
      </w:r>
      <w:proofErr w:type="gramStart"/>
      <w:r>
        <w:rPr>
          <w:rFonts w:ascii="Times New Roman CYR" w:hAnsi="Times New Roman CYR" w:cs="Times New Roman CYR"/>
          <w:sz w:val="24"/>
          <w:szCs w:val="24"/>
        </w:rPr>
        <w:t>ч</w:t>
      </w:r>
      <w:proofErr w:type="gramEnd"/>
      <w:r>
        <w:rPr>
          <w:rFonts w:ascii="Times New Roman CYR" w:hAnsi="Times New Roman CYR" w:cs="Times New Roman CYR"/>
          <w:sz w:val="24"/>
          <w:szCs w:val="24"/>
        </w:rPr>
        <w:t xml:space="preserve">. 1). </w:t>
      </w:r>
      <w:proofErr w:type="gramStart"/>
      <w:r>
        <w:rPr>
          <w:rFonts w:ascii="Times New Roman CYR" w:hAnsi="Times New Roman CYR" w:cs="Times New Roman CYR"/>
          <w:sz w:val="24"/>
          <w:szCs w:val="24"/>
        </w:rPr>
        <w:t>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w:t>
      </w:r>
      <w:proofErr w:type="gramEnd"/>
      <w:r>
        <w:rPr>
          <w:rFonts w:ascii="Times New Roman CYR" w:hAnsi="Times New Roman CYR" w:cs="Times New Roman CYR"/>
          <w:sz w:val="24"/>
          <w:szCs w:val="24"/>
        </w:rPr>
        <w:t xml:space="preserve"> на срок от одного года до двух лет, либо арестом на срок от 3 до 6 месяцев, либо лишением свободы на срок до 5 лет (</w:t>
      </w:r>
      <w:proofErr w:type="gramStart"/>
      <w:r>
        <w:rPr>
          <w:rFonts w:ascii="Times New Roman CYR" w:hAnsi="Times New Roman CYR" w:cs="Times New Roman CYR"/>
          <w:sz w:val="24"/>
          <w:szCs w:val="24"/>
        </w:rPr>
        <w:t>ч</w:t>
      </w:r>
      <w:proofErr w:type="gramEnd"/>
      <w:r>
        <w:rPr>
          <w:rFonts w:ascii="Times New Roman CYR" w:hAnsi="Times New Roman CYR" w:cs="Times New Roman CYR"/>
          <w:sz w:val="24"/>
          <w:szCs w:val="24"/>
        </w:rPr>
        <w:t xml:space="preserve">. 2). </w:t>
      </w:r>
    </w:p>
    <w:p w:rsidR="006B1D11" w:rsidRDefault="006B1D11"/>
    <w:sectPr w:rsidR="006B1D11" w:rsidSect="00B056F0">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3A295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4B73"/>
    <w:rsid w:val="00402790"/>
    <w:rsid w:val="00652A92"/>
    <w:rsid w:val="006B1D11"/>
    <w:rsid w:val="006D4575"/>
    <w:rsid w:val="00B85092"/>
    <w:rsid w:val="00BE4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B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3</cp:revision>
  <dcterms:created xsi:type="dcterms:W3CDTF">2022-12-28T09:04:00Z</dcterms:created>
  <dcterms:modified xsi:type="dcterms:W3CDTF">2022-12-29T05:48:00Z</dcterms:modified>
</cp:coreProperties>
</file>